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842BC" w:rsidRDefault="006F3E0F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Коледж </w:t>
      </w:r>
      <w:r w:rsidR="004842B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4842BC">
        <w:rPr>
          <w:rFonts w:ascii="Times New Roman" w:hAnsi="Times New Roman" w:cs="Times New Roman"/>
          <w:b/>
          <w:sz w:val="28"/>
          <w:szCs w:val="28"/>
        </w:rPr>
        <w:t>ніверситет</w:t>
      </w:r>
      <w:proofErr w:type="spellEnd"/>
      <w:r w:rsidR="004842BC">
        <w:rPr>
          <w:rFonts w:ascii="Times New Roman" w:hAnsi="Times New Roman" w:cs="Times New Roman"/>
          <w:b/>
          <w:sz w:val="28"/>
          <w:szCs w:val="28"/>
        </w:rPr>
        <w:t xml:space="preserve"> Короля Данила </w:t>
      </w:r>
    </w:p>
    <w:p w:rsidR="004842BC" w:rsidRDefault="004842BC" w:rsidP="004842BC">
      <w:pPr>
        <w:shd w:val="clear" w:color="auto" w:fill="FFFFFF"/>
        <w:tabs>
          <w:tab w:val="left" w:pos="639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0A17" w:rsidRDefault="00250A17" w:rsidP="00250A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Циклова комісія з соціально-гуманітарних дисциплін</w:t>
      </w:r>
    </w:p>
    <w:p w:rsidR="004842BC" w:rsidRDefault="004842BC" w:rsidP="004842B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842BC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4842BC" w:rsidRDefault="004842BC" w:rsidP="004842BC">
      <w:pPr>
        <w:shd w:val="clear" w:color="auto" w:fill="FFFFFF"/>
        <w:spacing w:after="0" w:line="360" w:lineRule="auto"/>
        <w:ind w:firstLine="432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ПРОГРАМА</w:t>
      </w: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ТВОРЧОГО КОНКУРСУ</w:t>
      </w: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для абітурієнтів на здобуття </w:t>
      </w: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освітнього ступеня </w:t>
      </w:r>
      <w:r w:rsidR="006F3E0F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фахового молодшого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бакалавра</w:t>
      </w:r>
    </w:p>
    <w:p w:rsidR="004842BC" w:rsidRPr="006F3E0F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з </w:t>
      </w:r>
      <w:r w:rsidR="00250A17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Музичного мистецтва</w:t>
      </w: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(освітня програма «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Естрадний спів</w:t>
      </w:r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4842BC" w:rsidRDefault="004842BC" w:rsidP="004842BC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і мистецтво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42BC" w:rsidRDefault="004842BC" w:rsidP="004842B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спеціальності: 02</w:t>
      </w:r>
      <w:r w:rsidR="00250A17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50A17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Музичне мистецтво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Івано-Франківськ</w:t>
      </w: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F3E0F" w:rsidRPr="006F3E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р.</w:t>
      </w: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484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Default="004842BC" w:rsidP="004842BC">
      <w:pPr>
        <w:rPr>
          <w:lang w:val="uk-UA"/>
        </w:rPr>
      </w:pPr>
    </w:p>
    <w:p w:rsidR="004842BC" w:rsidRDefault="004842BC" w:rsidP="00484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творчого конкурсу з естрадного співу призначена </w:t>
      </w:r>
      <w:r w:rsidR="008E5C7A">
        <w:rPr>
          <w:rFonts w:ascii="Times New Roman" w:hAnsi="Times New Roman" w:cs="Times New Roman"/>
          <w:sz w:val="28"/>
          <w:szCs w:val="28"/>
          <w:lang w:val="uk-UA"/>
        </w:rPr>
        <w:t xml:space="preserve">для абітурієнтів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Музичне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F3E0F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Короля Данила. 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творчого конкурсу з освітньої програми «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Естрадний спів</w:t>
      </w:r>
      <w:r>
        <w:rPr>
          <w:rFonts w:ascii="Times New Roman" w:hAnsi="Times New Roman" w:cs="Times New Roman"/>
          <w:sz w:val="28"/>
          <w:szCs w:val="28"/>
          <w:lang w:val="uk-UA"/>
        </w:rPr>
        <w:t>» для абітурієнтів галузі знань 02 «Культура і мистецтво», спеціальності 02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Музичне мистецтво</w:t>
      </w:r>
      <w:r>
        <w:rPr>
          <w:rFonts w:ascii="Times New Roman" w:hAnsi="Times New Roman" w:cs="Times New Roman"/>
          <w:sz w:val="28"/>
          <w:szCs w:val="28"/>
          <w:lang w:val="uk-UA"/>
        </w:rPr>
        <w:t>». – Івано-Франківськ, 20</w:t>
      </w:r>
      <w:r w:rsidR="006F3E0F" w:rsidRPr="006F3E0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 –1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Pr="00250A17" w:rsidRDefault="008E5C7A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r w:rsidRPr="00250A17">
        <w:rPr>
          <w:rFonts w:ascii="Times New Roman" w:hAnsi="Times New Roman" w:cs="Times New Roman"/>
          <w:sz w:val="28"/>
          <w:szCs w:val="28"/>
          <w:lang w:val="uk-UA"/>
        </w:rPr>
        <w:t>к. пед. н.</w:t>
      </w:r>
      <w:r w:rsidR="004842BC" w:rsidRPr="00250A17">
        <w:rPr>
          <w:rFonts w:ascii="Times New Roman" w:hAnsi="Times New Roman" w:cs="Times New Roman"/>
          <w:sz w:val="28"/>
          <w:szCs w:val="28"/>
          <w:lang w:val="uk-UA"/>
        </w:rPr>
        <w:t>, доцент Полякова І. О.</w:t>
      </w:r>
    </w:p>
    <w:p w:rsidR="004842BC" w:rsidRPr="00250A17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0A17">
        <w:rPr>
          <w:rFonts w:ascii="Times New Roman" w:hAnsi="Times New Roman" w:cs="Times New Roman"/>
          <w:sz w:val="28"/>
          <w:szCs w:val="28"/>
          <w:lang w:val="uk-UA"/>
        </w:rPr>
        <w:t xml:space="preserve">канд. мистецтвознавства, </w:t>
      </w:r>
      <w:proofErr w:type="spellStart"/>
      <w:r w:rsidRPr="00250A17">
        <w:rPr>
          <w:rFonts w:ascii="Times New Roman" w:hAnsi="Times New Roman" w:cs="Times New Roman"/>
          <w:sz w:val="28"/>
          <w:szCs w:val="28"/>
          <w:lang w:val="uk-UA"/>
        </w:rPr>
        <w:t>засл</w:t>
      </w:r>
      <w:proofErr w:type="spellEnd"/>
      <w:r w:rsidRPr="00250A17">
        <w:rPr>
          <w:rFonts w:ascii="Times New Roman" w:hAnsi="Times New Roman" w:cs="Times New Roman"/>
          <w:sz w:val="28"/>
          <w:szCs w:val="28"/>
          <w:lang w:val="uk-UA"/>
        </w:rPr>
        <w:t>. діяч естрадного мистецтва  України  Рось З.П.</w:t>
      </w:r>
    </w:p>
    <w:p w:rsidR="004842BC" w:rsidRPr="00250A17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0A17">
        <w:rPr>
          <w:rFonts w:ascii="Times New Roman" w:hAnsi="Times New Roman" w:cs="Times New Roman"/>
          <w:sz w:val="28"/>
          <w:szCs w:val="28"/>
          <w:lang w:val="uk-UA"/>
        </w:rPr>
        <w:t>засл</w:t>
      </w:r>
      <w:proofErr w:type="spellEnd"/>
      <w:r w:rsidRPr="00250A17">
        <w:rPr>
          <w:rFonts w:ascii="Times New Roman" w:hAnsi="Times New Roman" w:cs="Times New Roman"/>
          <w:sz w:val="28"/>
          <w:szCs w:val="28"/>
          <w:lang w:val="uk-UA"/>
        </w:rPr>
        <w:t xml:space="preserve">. діяч естрадного мистецтва України </w:t>
      </w:r>
      <w:proofErr w:type="spellStart"/>
      <w:r w:rsidRPr="00250A17">
        <w:rPr>
          <w:rFonts w:ascii="Times New Roman" w:hAnsi="Times New Roman" w:cs="Times New Roman"/>
          <w:sz w:val="28"/>
          <w:szCs w:val="28"/>
          <w:lang w:val="uk-UA"/>
        </w:rPr>
        <w:t>Батюк</w:t>
      </w:r>
      <w:proofErr w:type="spellEnd"/>
      <w:r w:rsidRPr="00250A17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Ухвалено на засіданні Вченої ради Університету Короля Данила 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 </w:t>
      </w:r>
      <w:r w:rsidR="006F3E0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F3E0F" w:rsidRPr="006F3E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3E0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F3E0F" w:rsidRPr="006F3E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8E5C7A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ніверс</w:t>
      </w:r>
      <w:r>
        <w:rPr>
          <w:rFonts w:ascii="Times New Roman" w:hAnsi="Times New Roman" w:cs="Times New Roman"/>
          <w:sz w:val="28"/>
          <w:szCs w:val="28"/>
          <w:lang w:val="uk-UA"/>
        </w:rPr>
        <w:t>итет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Короля Дан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3E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842BC" w:rsidRDefault="004842BC" w:rsidP="004842BC">
      <w:pPr>
        <w:tabs>
          <w:tab w:val="left" w:pos="387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842BC">
          <w:pgSz w:w="11906" w:h="16838"/>
          <w:pgMar w:top="850" w:right="850" w:bottom="850" w:left="1417" w:header="708" w:footer="708" w:gutter="0"/>
          <w:pgNumType w:start="2"/>
          <w:cols w:space="720"/>
        </w:sectPr>
      </w:pPr>
    </w:p>
    <w:p w:rsidR="004842BC" w:rsidRDefault="004842BC" w:rsidP="004842BC">
      <w:pPr>
        <w:tabs>
          <w:tab w:val="left" w:pos="387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записка……………………………………………………………4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творчого конкурсу…………………………………………………………5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оцінювання……………………………………………………………...10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література……………………………………………………….12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842BC"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4842BC" w:rsidRDefault="004842BC" w:rsidP="004842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творчого конкурсу є обов’язковим для абітурієнтів, які вступають на спеціальність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(естрадний спів)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мета полягає у виявленні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теоретичних та практичних здібностей абітурієнтів в галузі музичного мистецтва.</w:t>
      </w:r>
    </w:p>
    <w:p w:rsidR="004842BC" w:rsidRDefault="004842BC" w:rsidP="004842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Теоретична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0610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усної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842BC" w:rsidRDefault="004842BC" w:rsidP="004842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із документами, визначеними Правилами прийому до університету, вступники можуть додавати в окремій папці документи, які засвідчують результати  їх творчої діяльності (грамоти, дипломи, тощо.). Якщо абітурієнти наберуть однакову кількість балів за творчий конкурс, ті з них, що надали приймальній комісії дипломи (Гран-прі,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ІІ-ої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премій), отримають  при вступі перевагу.</w:t>
      </w:r>
    </w:p>
    <w:p w:rsidR="004842BC" w:rsidRDefault="004842BC" w:rsidP="0048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02E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та творч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6102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естрадного співу</w:t>
      </w:r>
      <w:r w:rsidR="000610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оцінюються за шкалою 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>від 100 до 200 балів.</w:t>
      </w: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sectPr w:rsidR="004842BC"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ТВОРЧОГО КОНКУРСУ</w:t>
      </w:r>
    </w:p>
    <w:p w:rsidR="004842BC" w:rsidRDefault="004842BC" w:rsidP="004842B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теоретичної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2BC" w:rsidRDefault="004842BC" w:rsidP="004842B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4842BC" w:rsidRDefault="004842BC" w:rsidP="004842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Практична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зовнішніх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естрадн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сценічних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фахових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842BC" w:rsidRDefault="004842BC" w:rsidP="004842BC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ізнохарактерних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довільно обрані зразки української та зарубіжної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фонограму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без дублю основного голосу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на цифровому 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форматі mp3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shd w:val="clear" w:color="auto" w:fill="FFFFFF"/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42BC" w:rsidRDefault="004842BC" w:rsidP="004842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Комплексно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оцінюються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842BC" w:rsidRDefault="004842BC" w:rsidP="004842BC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естрадні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42BC" w:rsidRDefault="004842BC" w:rsidP="004842BC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(пластична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емоційність передачі характеру твору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42BC" w:rsidRDefault="004842BC" w:rsidP="004842BC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2BC" w:rsidRDefault="004842BC" w:rsidP="00484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4842BC" w:rsidRDefault="004842BC" w:rsidP="004842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ІІ.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Теоретична частина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</w:t>
      </w:r>
      <w:r w:rsidR="00250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усна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співбесіда) має на меті виявлення загального і музичного  рівнів знань абітурієнта, обізнаність по загальних та спеціальних питаннях за обраною спеціалізацією; перевірку загальної ерудиції, рівня активізації художньо-естетичного тезаурусу; виявлення здібностей до висловлення та логічного доведення власної точки зору.</w:t>
      </w:r>
    </w:p>
    <w:p w:rsidR="004842BC" w:rsidRDefault="004842BC" w:rsidP="004842BC">
      <w:pPr>
        <w:pStyle w:val="a3"/>
        <w:shd w:val="clear" w:color="auto" w:fill="FFFFFF"/>
        <w:tabs>
          <w:tab w:val="left" w:pos="369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uk-UA" w:eastAsia="ru-RU"/>
        </w:rPr>
      </w:pPr>
    </w:p>
    <w:p w:rsidR="004842BC" w:rsidRDefault="004842BC" w:rsidP="00484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Default="004842BC" w:rsidP="00484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BC" w:rsidRDefault="004842BC" w:rsidP="00484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ПИТАННЯ ДО </w:t>
      </w:r>
      <w:r w:rsidR="00250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УСНОЇ </w:t>
      </w:r>
      <w:r>
        <w:rPr>
          <w:rFonts w:ascii="Times New Roman" w:hAnsi="Times New Roman" w:cs="Times New Roman"/>
          <w:b/>
          <w:sz w:val="28"/>
          <w:szCs w:val="28"/>
        </w:rPr>
        <w:t>СПІВБЕСІДИ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Музична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грамота.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Елементи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музичної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звукоряд,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звукоряду,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півтони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типи,ритм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фактура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паузи,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паузи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затакт, синкопа,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ритмічногоподілу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Альтерація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Темп,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динаміка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темпу і характеру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італійські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відтінкі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 лад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нестійкі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нестійких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характеристикою),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консонанси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дисонанси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нестійкі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тризвуки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домінантсептакорд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(Д7),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7)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двочастинні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йтричастинні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куплетна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рондо,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(форма сонатного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alegro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842BC" w:rsidRDefault="004842BC" w:rsidP="004842BC">
      <w:pPr>
        <w:ind w:firstLine="57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ІІ.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Сольфеджіо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842BC" w:rsidRDefault="004842BC" w:rsidP="004842BC">
      <w:pPr>
        <w:pStyle w:val="a3"/>
        <w:numPr>
          <w:ilvl w:val="0"/>
          <w:numId w:val="3"/>
        </w:numPr>
        <w:tabs>
          <w:tab w:val="left" w:pos="99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Інтонувати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2BC" w:rsidRDefault="004842BC" w:rsidP="004842BC">
      <w:pPr>
        <w:tabs>
          <w:tab w:val="left" w:pos="990"/>
        </w:tabs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гами</w:t>
      </w:r>
      <w:r>
        <w:rPr>
          <w:rFonts w:ascii="Times New Roman" w:hAnsi="Times New Roman" w:cs="Times New Roman"/>
          <w:sz w:val="28"/>
          <w:szCs w:val="28"/>
        </w:rPr>
        <w:t>мажорні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інорні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4842BC" w:rsidRDefault="004842BC" w:rsidP="004842BC">
      <w:pPr>
        <w:tabs>
          <w:tab w:val="left" w:pos="990"/>
        </w:tabs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інтервали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тональностях мажору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вниз; 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>; в тональностях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тризвуки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домінантсептакорд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септакорди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абітурієнтів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звуку, так і в тональностях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розв’язанням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тоніку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3"/>
        </w:numPr>
        <w:tabs>
          <w:tab w:val="left" w:pos="990"/>
        </w:tabs>
        <w:spacing w:after="160" w:line="256" w:lineRule="auto"/>
        <w:ind w:left="0" w:firstLine="6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 листа: 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gramEnd"/>
      <w:r>
        <w:rPr>
          <w:rFonts w:ascii="Times New Roman" w:hAnsi="Times New Roman" w:cs="Times New Roman"/>
          <w:sz w:val="28"/>
          <w:szCs w:val="28"/>
        </w:rPr>
        <w:t>івати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тактуванням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прикладів для сольфеджування, інтонаційні та ритмічні труднощі залежать від підготовленості абітурієнта.</w:t>
      </w:r>
    </w:p>
    <w:p w:rsidR="004842BC" w:rsidRDefault="004842BC" w:rsidP="004842BC">
      <w:pPr>
        <w:pStyle w:val="a3"/>
        <w:numPr>
          <w:ilvl w:val="0"/>
          <w:numId w:val="3"/>
        </w:numPr>
        <w:tabs>
          <w:tab w:val="left" w:pos="990"/>
        </w:tabs>
        <w:spacing w:after="160" w:line="25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Слуховий</w:t>
      </w:r>
      <w:proofErr w:type="spellEnd"/>
      <w:r w:rsidR="008E5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на слух запропоновані гами – мажорні (натуральні й гармонічні) та мінорні (3-х видів),  прості інтервали, всі види тризвуків, обернення мажорного й мінорного тризвуків, Д7, м. і 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>7. Для абітурієнтів з музичною освітою – Д7 з оберненнями.</w:t>
      </w:r>
    </w:p>
    <w:p w:rsidR="004842BC" w:rsidRPr="008E5C7A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C7A">
        <w:rPr>
          <w:rFonts w:ascii="Times New Roman" w:hAnsi="Times New Roman" w:cs="Times New Roman"/>
          <w:b/>
          <w:i/>
          <w:sz w:val="28"/>
          <w:szCs w:val="28"/>
          <w:lang w:val="uk-UA"/>
        </w:rPr>
        <w:t>Орієнтовні навчальні збірники для сольфеджування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1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5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17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25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1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="00250A1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К., 2013. </w:t>
      </w:r>
      <w:r w:rsidR="00250A17">
        <w:rPr>
          <w:rFonts w:ascii="Times New Roman" w:hAnsi="Times New Roman" w:cs="Times New Roman"/>
          <w:sz w:val="28"/>
          <w:szCs w:val="28"/>
        </w:rPr>
        <w:t>–</w:t>
      </w:r>
      <w:r w:rsidR="0025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 с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ПавленкоТ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2017. – 112 с.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1987.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Сольфеджіо для 6 класу дитячих музичних шкіл. Сольфеджіо для 7 класу дитячих музичних шкіл.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., Музична Україна. – 1982.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ІІІ. Музична література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842BC" w:rsidRDefault="004842BC" w:rsidP="004842BC">
      <w:pPr>
        <w:tabs>
          <w:tab w:val="left" w:pos="990"/>
        </w:tabs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й назвати представників музичних стилів і зарубіжних національних шкіл, а також класиків української музичної культури. Фольклор. Жанри народної музики. Для абітурієнтів з музичною освітою – назвати найвідоміші твори композиторів та приклади фольклорних жанрів.</w:t>
      </w:r>
    </w:p>
    <w:p w:rsidR="004842BC" w:rsidRDefault="004842BC" w:rsidP="004842BC">
      <w:pPr>
        <w:tabs>
          <w:tab w:val="left" w:pos="990"/>
        </w:tabs>
        <w:ind w:firstLine="576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842BC" w:rsidRDefault="004842BC" w:rsidP="004842BC">
      <w:pPr>
        <w:tabs>
          <w:tab w:val="left" w:pos="990"/>
        </w:tabs>
        <w:ind w:firstLine="57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Співбесіда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визначення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івня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ерудиції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окремих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питаннях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розвитку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музичного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мистецтва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української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естради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pStyle w:val="a3"/>
        <w:numPr>
          <w:ilvl w:val="0"/>
          <w:numId w:val="4"/>
        </w:numPr>
        <w:tabs>
          <w:tab w:val="left" w:pos="990"/>
        </w:tabs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фольклору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Яке Ваше ставлення до народної пісні? Яке значення вона відіграє для культури?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популяризують сьогодні українську народну музику, на Вашу думку? Якщо так, то хто? Якщо ні, то чому?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Яке Ваше ставлення до телевізійних проектів (напр.. «Голос країни» і т.п.)? Яке значення вони відіграють у творенні сучасної української естради?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види популяризації вокального мистецтва Вам відомі? (фестивалі, конкурси, телевізійні проекти, тощо)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Хто Ваш кумир сучасності? Чому? (уміння аналізувати музичні якісні характеристики окремих виконавців)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Сучасна поп-музика та її представники (Софія Ротару, Ірина Білик,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Понамарьов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т.д.)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імена відомих естрадних співаків увійшли в історію естрадної музики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.? Чи вплинули ці виконавці на Ваші музичні смаки?</w:t>
      </w:r>
    </w:p>
    <w:p w:rsidR="004842BC" w:rsidRDefault="004842BC" w:rsidP="004842BC">
      <w:pPr>
        <w:pStyle w:val="a3"/>
        <w:numPr>
          <w:ilvl w:val="0"/>
          <w:numId w:val="4"/>
        </w:numPr>
        <w:shd w:val="clear" w:color="auto" w:fill="FFFFFF"/>
        <w:tabs>
          <w:tab w:val="left" w:pos="369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Як Ви вважаєте, чи потрібно навчатися молодим виконавцям професійного якісного співу, щоб стати популярним артистом? Чому? </w:t>
      </w:r>
    </w:p>
    <w:p w:rsidR="004842BC" w:rsidRDefault="004842BC" w:rsidP="004842BC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Комплексно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оцінюються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842BC" w:rsidRDefault="004842BC" w:rsidP="004842B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музичних даних (здібностей) та рівня музично-теоретичної підготовки абітурієнта.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абітурієнтів, які мають музичну освіту – визначення на слух інтервалів, акордів (4 види тризвуків та їх обернень,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оберненнями, М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розв’язанням в тоніку)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абітурієнтів без музичної освіти – повторити голосом звуки, відтворити задану 4-тактну мелодію та ритмічний малюнок.  Інтонувати тризвуки з оберненнями, 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оберненнями ,  М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4842BC" w:rsidRDefault="004842BC" w:rsidP="004842B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всіх абітурієнтів оцінюється рівень володіння знаннями в окремих галузях розвитку музичного мистецтва та української естради. </w:t>
      </w:r>
    </w:p>
    <w:p w:rsidR="004842BC" w:rsidRDefault="004842BC" w:rsidP="004842BC">
      <w:pPr>
        <w:shd w:val="clear" w:color="auto" w:fill="FFFFFF"/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ab/>
      </w:r>
    </w:p>
    <w:p w:rsidR="004842BC" w:rsidRDefault="004842BC" w:rsidP="00484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творчому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та у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конкурсному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відборі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842BC" w:rsidRDefault="004842BC" w:rsidP="004842BC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час;</w:t>
      </w:r>
    </w:p>
    <w:p w:rsidR="004842BC" w:rsidRDefault="004842BC" w:rsidP="004842BC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2BC" w:rsidRDefault="004842BC" w:rsidP="004842BC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2BC" w:rsidRDefault="004842BC" w:rsidP="00484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2BC" w:rsidRDefault="004842BC" w:rsidP="004842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Творчі роботи оцінює комісія, яку затверджує Голова приймальної комісії  Університету Короля Данила.</w:t>
      </w:r>
    </w:p>
    <w:p w:rsidR="004842BC" w:rsidRDefault="004842BC" w:rsidP="004842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оцінюється у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його результати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підсумовуються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та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42BC" w:rsidRDefault="004842BC" w:rsidP="004842BC">
      <w:pPr>
        <w:tabs>
          <w:tab w:val="left" w:pos="594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sectPr w:rsidR="004842BC"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Default="004842BC" w:rsidP="004842BC">
      <w:p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КРИТЕРІЇ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ОЦІНЮВАННЯ ТВОРЧОГО КОНКУРСУ</w:t>
      </w:r>
    </w:p>
    <w:p w:rsidR="004842BC" w:rsidRDefault="004842BC" w:rsidP="004842B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творчого конкурсу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абітурієнт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максимально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42BC" w:rsidRDefault="004842BC" w:rsidP="004842B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такими параметрами:</w:t>
      </w:r>
    </w:p>
    <w:p w:rsidR="004842BC" w:rsidRDefault="004842BC" w:rsidP="004842B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Фахові професійні дані: наявність вокальних даних, якість дикції, виразність та осмислення виконання, виконавча енергетика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харизматичність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розкриття художнього змісту пісні, індивідуальні прийоми трактовки твору;</w:t>
      </w:r>
    </w:p>
    <w:p w:rsidR="004842BC" w:rsidRDefault="004842BC" w:rsidP="004842B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Зовнішні сценічні дані та пластичність (привабливість, постава, пластична виразність, відчуття стилю, відчуття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темпо-ритму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гармонійність фізичного розвитку);</w:t>
      </w:r>
    </w:p>
    <w:p w:rsidR="004842BC" w:rsidRDefault="004842BC" w:rsidP="004842B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акторської майстерності (артикуляція, уява, сценічна імпровізація);</w:t>
      </w:r>
    </w:p>
    <w:p w:rsidR="004842BC" w:rsidRDefault="004842BC" w:rsidP="004842B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Слуховий аналіз (музичні здібності: слух, пам’ять, відчуття ритму);</w:t>
      </w:r>
    </w:p>
    <w:p w:rsidR="004842BC" w:rsidRDefault="004842BC" w:rsidP="004842BC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(оцінюється музична грамотність, загальний інтелектуальний та культурний рівень, знання провідних естрадних виконавців України та Світу, особисті творчі здобутки (участь у конкурсах, фестивалях, тощо).</w:t>
      </w:r>
    </w:p>
    <w:p w:rsidR="004842BC" w:rsidRDefault="004842BC" w:rsidP="004842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2BC" w:rsidRDefault="004842BC" w:rsidP="004842BC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 вступного випробування для вступників за освітнім ступенем бакалавра музичного мистецтва спеціальності естрадний спів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842BC" w:rsidRDefault="004842BC" w:rsidP="004842BC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рівень (високий)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180 – 200 балів – високий вокально-технічний рівень виконання творів; розкрито жанрово-стильові ознаки музичних творів; відзначено досконале володіння технікою та артистично-сценічну культуру виконання (вміння імпровізувати, сценічна витримка, поведінка тощо); високий рівень музичної грамотності, знань з музичної літератури, компетентності в окремих галузях розвитку музичного мистецтва та української естради.</w:t>
      </w:r>
    </w:p>
    <w:p w:rsidR="004842BC" w:rsidRDefault="004842BC" w:rsidP="004842BC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рівень (середній)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160 – 179 балів – достатній рівень вокальної техніки, розкрито основні жанрово-стильові ознаки твору; незначні вокально-інтонаційні похибки під час виконання; належна артистично-сценічна підготовка; достатній рівень музичної грамотності, знань з музичної літератури,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компетентності в окремих галузях розвитку музичного мистецтва та української естради.</w:t>
      </w:r>
    </w:p>
    <w:p w:rsidR="004842BC" w:rsidRDefault="004842BC" w:rsidP="004842BC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рівень (достатній)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140</w:t>
      </w:r>
      <w:r w:rsidR="008E5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159 балів – посередній вокально-технічний рівень виконання творів; неповністю розкриті характерні жанрово-стильові ознаки музичних творів; значні технічні похибки під час виконання; частково присутня артистично-сценічна культура; задовільний рівень музичної грамотності та знань з української та зарубіжної музичної літератури.</w:t>
      </w:r>
    </w:p>
    <w:p w:rsidR="004842BC" w:rsidRDefault="004842BC" w:rsidP="004842BC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рівень (низький)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– 139 балів – низький вокально-технічний рівень виконання творів; не розкриті характерні жанрово-стильові ознаки музичних творів; значна кількість технічних похибок під час виконання; відсутність артистично-сценічної культури; низький рівень музичної грамотності і орієнтації в галузі музичної літератури.</w:t>
      </w: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Default="004842BC" w:rsidP="004842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42BC" w:rsidRDefault="004842BC" w:rsidP="004842B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842BC" w:rsidRDefault="004842BC" w:rsidP="004842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sectPr w:rsidR="004842BC">
          <w:pgSz w:w="11906" w:h="16838"/>
          <w:pgMar w:top="850" w:right="850" w:bottom="850" w:left="1417" w:header="708" w:footer="708" w:gutter="0"/>
          <w:cols w:space="720"/>
        </w:sectPr>
      </w:pPr>
    </w:p>
    <w:p w:rsidR="004842BC" w:rsidRDefault="004842BC" w:rsidP="004842B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РЕКОМЕНДОВАНА ЛІТЕРАТУРА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Андрєєва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О.Ф.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–1993. – 136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>Акимова Л.Ю. Музыкальная литература. Дидактические материалы. – Смоленск: ООО "Консонанс", Часть 1, 2, 3</w:t>
      </w:r>
    </w:p>
    <w:p w:rsidR="004842BC" w:rsidRPr="008E5C7A" w:rsidRDefault="004842BC" w:rsidP="00625653">
      <w:pPr>
        <w:tabs>
          <w:tab w:val="left" w:pos="990"/>
        </w:tabs>
        <w:spacing w:after="0" w:line="240" w:lineRule="auto"/>
        <w:ind w:left="900" w:hanging="90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 – 2009. 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Барановська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Естрадно-вокальна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ХХ початку ХХІ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Vknukim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myst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_2013_28_3.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музыки. – М., 2006. – 251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>Витт Ф. Практические советы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>обучающемуся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>пению. – Л., Музыка, 1963.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>Дубровская Е.А. Теория и методика музыкального воспитания детей. – М., 1991. – 62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8E5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>імахова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 К., 2013. — 91 с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Казак І. І., Амосова Н. В.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грамота для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1-7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8E5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>івне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, 2005 – 96 с. 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Кияновська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О.Українська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культура. – К.: ДМЦНЗКМ, 2002. – 178 с. 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Лісецький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proofErr w:type="gramStart"/>
      <w:r w:rsidRPr="008E5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8E5C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– 1982 р., для 6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– 1991р, для 7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Максимов С. Є. Музыкальна грамота. – М., Музыка. –1979. – 175 с. 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C7A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М., 2002.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C7A">
        <w:rPr>
          <w:rFonts w:ascii="Times New Roman" w:hAnsi="Times New Roman" w:cs="Times New Roman"/>
          <w:sz w:val="28"/>
          <w:szCs w:val="28"/>
        </w:rPr>
        <w:t xml:space="preserve">: 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E5C7A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madlife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webnode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E5C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/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5C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muzika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-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8E5C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jiji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zhanri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/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грамота /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C7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1-7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Укладач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І. І. Казак, Н. В. Амосова  –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– 2005. – 96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Павленко Т.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E5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2017. – 112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Писаревський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proofErr w:type="gram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1987.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Поповак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Т. В. Зарубежная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>музыка Х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E5C7A">
        <w:rPr>
          <w:rFonts w:ascii="Times New Roman" w:hAnsi="Times New Roman" w:cs="Times New Roman"/>
          <w:sz w:val="28"/>
          <w:szCs w:val="28"/>
        </w:rPr>
        <w:t xml:space="preserve"> и начала ХІ</w:t>
      </w:r>
      <w:proofErr w:type="gramStart"/>
      <w:r w:rsidRPr="008E5C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 века. Книга для учащихся старших классов. – М., Просвещение. –1976. – 191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>Прохорова И. Музыкальная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>литература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E5C7A">
        <w:rPr>
          <w:rFonts w:ascii="Times New Roman" w:hAnsi="Times New Roman" w:cs="Times New Roman"/>
          <w:sz w:val="28"/>
          <w:szCs w:val="28"/>
        </w:rPr>
        <w:t>зарубежных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C7A">
        <w:rPr>
          <w:rFonts w:ascii="Times New Roman" w:hAnsi="Times New Roman" w:cs="Times New Roman"/>
          <w:sz w:val="28"/>
          <w:szCs w:val="28"/>
        </w:rPr>
        <w:t>стран. – М., Музыка. –1990. – 128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Смаглій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Маловик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Х.: Факт, 2015. – 384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И. В. Элементарная теория музыки. – М., 1979. – 199 с.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5C7A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E5C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E5C7A">
        <w:rPr>
          <w:rFonts w:ascii="Times New Roman" w:hAnsi="Times New Roman" w:cs="Times New Roman"/>
          <w:sz w:val="28"/>
          <w:szCs w:val="28"/>
        </w:rPr>
        <w:t>: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E5C7A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ukrhit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E5C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/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8E5C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nachinayushim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muzikantam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stili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5C7A">
        <w:rPr>
          <w:rFonts w:ascii="Times New Roman" w:hAnsi="Times New Roman" w:cs="Times New Roman"/>
          <w:sz w:val="28"/>
          <w:szCs w:val="28"/>
          <w:lang w:val="en-US"/>
        </w:rPr>
        <w:t>muziki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</w:t>
      </w:r>
      <w:r w:rsidRPr="008E5C7A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842BC" w:rsidRPr="008E5C7A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Романенко О. М. (уклад.)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кросвордах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: ІНКОС, 2006. — 72 с.</w:t>
      </w:r>
    </w:p>
    <w:p w:rsidR="009D5A84" w:rsidRPr="00625653" w:rsidRDefault="004842BC" w:rsidP="00625653">
      <w:pPr>
        <w:pStyle w:val="a3"/>
        <w:numPr>
          <w:ilvl w:val="0"/>
          <w:numId w:val="7"/>
        </w:numPr>
        <w:tabs>
          <w:tab w:val="left" w:pos="99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Якубяк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Я.</w:t>
      </w:r>
      <w:proofErr w:type="gram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proofErr w:type="gramEnd"/>
      <w:r w:rsidRPr="008E5C7A">
        <w:rPr>
          <w:rFonts w:ascii="Times New Roman" w:hAnsi="Times New Roman" w:cs="Times New Roman"/>
          <w:sz w:val="28"/>
          <w:szCs w:val="28"/>
        </w:rPr>
        <w:t xml:space="preserve"> для 1-4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для 6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Сольфеджіо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 для 7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8E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C7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E5C7A">
        <w:rPr>
          <w:rFonts w:ascii="Times New Roman" w:hAnsi="Times New Roman" w:cs="Times New Roman"/>
          <w:sz w:val="28"/>
          <w:szCs w:val="28"/>
        </w:rPr>
        <w:t>. – 1982</w:t>
      </w:r>
      <w:r w:rsidRPr="008E5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D5A84" w:rsidRPr="00625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68" w:rsidRDefault="00735368" w:rsidP="008E5C7A">
      <w:pPr>
        <w:spacing w:after="0" w:line="240" w:lineRule="auto"/>
      </w:pPr>
      <w:r>
        <w:separator/>
      </w:r>
    </w:p>
  </w:endnote>
  <w:endnote w:type="continuationSeparator" w:id="0">
    <w:p w:rsidR="00735368" w:rsidRDefault="00735368" w:rsidP="008E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68" w:rsidRDefault="00735368" w:rsidP="008E5C7A">
      <w:pPr>
        <w:spacing w:after="0" w:line="240" w:lineRule="auto"/>
      </w:pPr>
      <w:r>
        <w:separator/>
      </w:r>
    </w:p>
  </w:footnote>
  <w:footnote w:type="continuationSeparator" w:id="0">
    <w:p w:rsidR="00735368" w:rsidRDefault="00735368" w:rsidP="008E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143"/>
    <w:multiLevelType w:val="hybridMultilevel"/>
    <w:tmpl w:val="E6D8A3C4"/>
    <w:lvl w:ilvl="0" w:tplc="32E61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A0D"/>
    <w:multiLevelType w:val="multilevel"/>
    <w:tmpl w:val="A2F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73D31"/>
    <w:multiLevelType w:val="multilevel"/>
    <w:tmpl w:val="72A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80623"/>
    <w:multiLevelType w:val="multilevel"/>
    <w:tmpl w:val="1A6A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93475"/>
    <w:multiLevelType w:val="hybridMultilevel"/>
    <w:tmpl w:val="E652922A"/>
    <w:lvl w:ilvl="0" w:tplc="D60C1554">
      <w:start w:val="1"/>
      <w:numFmt w:val="decimal"/>
      <w:lvlText w:val="%1."/>
      <w:lvlJc w:val="left"/>
      <w:pPr>
        <w:ind w:left="81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64B5D24"/>
    <w:multiLevelType w:val="hybridMultilevel"/>
    <w:tmpl w:val="B17675EE"/>
    <w:lvl w:ilvl="0" w:tplc="09820F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72EB6"/>
    <w:multiLevelType w:val="hybridMultilevel"/>
    <w:tmpl w:val="5002C6E4"/>
    <w:lvl w:ilvl="0" w:tplc="96001C3A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D"/>
    <w:rsid w:val="0006102E"/>
    <w:rsid w:val="00250A17"/>
    <w:rsid w:val="004842BC"/>
    <w:rsid w:val="00625653"/>
    <w:rsid w:val="00646581"/>
    <w:rsid w:val="006D6315"/>
    <w:rsid w:val="006F3E0F"/>
    <w:rsid w:val="00735368"/>
    <w:rsid w:val="008E5C7A"/>
    <w:rsid w:val="009D5A84"/>
    <w:rsid w:val="00C308A6"/>
    <w:rsid w:val="00C8303D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BC"/>
    <w:pPr>
      <w:ind w:left="720"/>
      <w:contextualSpacing/>
    </w:pPr>
  </w:style>
  <w:style w:type="character" w:customStyle="1" w:styleId="apple-converted-space">
    <w:name w:val="apple-converted-space"/>
    <w:basedOn w:val="a0"/>
    <w:rsid w:val="004842BC"/>
  </w:style>
  <w:style w:type="paragraph" w:styleId="a4">
    <w:name w:val="header"/>
    <w:basedOn w:val="a"/>
    <w:link w:val="a5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5C7A"/>
    <w:rPr>
      <w:lang w:val="ru-RU"/>
    </w:rPr>
  </w:style>
  <w:style w:type="paragraph" w:styleId="a6">
    <w:name w:val="footer"/>
    <w:basedOn w:val="a"/>
    <w:link w:val="a7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5C7A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BC"/>
    <w:pPr>
      <w:ind w:left="720"/>
      <w:contextualSpacing/>
    </w:pPr>
  </w:style>
  <w:style w:type="character" w:customStyle="1" w:styleId="apple-converted-space">
    <w:name w:val="apple-converted-space"/>
    <w:basedOn w:val="a0"/>
    <w:rsid w:val="004842BC"/>
  </w:style>
  <w:style w:type="paragraph" w:styleId="a4">
    <w:name w:val="header"/>
    <w:basedOn w:val="a"/>
    <w:link w:val="a5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E5C7A"/>
    <w:rPr>
      <w:lang w:val="ru-RU"/>
    </w:rPr>
  </w:style>
  <w:style w:type="paragraph" w:styleId="a6">
    <w:name w:val="footer"/>
    <w:basedOn w:val="a"/>
    <w:link w:val="a7"/>
    <w:uiPriority w:val="99"/>
    <w:unhideWhenUsed/>
    <w:rsid w:val="008E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E5C7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9451</Words>
  <Characters>5388</Characters>
  <Application>Microsoft Office Word</Application>
  <DocSecurity>0</DocSecurity>
  <Lines>44</Lines>
  <Paragraphs>29</Paragraphs>
  <ScaleCrop>false</ScaleCrop>
  <Company>diakov.net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2019-05-15T15:50:00Z</dcterms:created>
  <dcterms:modified xsi:type="dcterms:W3CDTF">2020-06-24T09:47:00Z</dcterms:modified>
</cp:coreProperties>
</file>